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DF" w:rsidRDefault="00AF48DF" w:rsidP="00AF48DF">
      <w:pPr>
        <w:pStyle w:val="90"/>
        <w:shd w:val="clear" w:color="auto" w:fill="auto"/>
        <w:tabs>
          <w:tab w:val="left" w:pos="4736"/>
          <w:tab w:val="left" w:pos="7969"/>
        </w:tabs>
        <w:spacing w:line="322" w:lineRule="exact"/>
        <w:ind w:firstLine="740"/>
        <w:jc w:val="both"/>
      </w:pPr>
    </w:p>
    <w:p w:rsidR="006D6EB5" w:rsidRDefault="006D6EB5" w:rsidP="006D6EB5">
      <w:pPr>
        <w:pStyle w:val="90"/>
        <w:shd w:val="clear" w:color="auto" w:fill="auto"/>
        <w:spacing w:line="240" w:lineRule="auto"/>
        <w:ind w:firstLine="709"/>
      </w:pPr>
      <w:r>
        <w:rPr>
          <w:color w:val="000000"/>
          <w:lang w:eastAsia="ru-RU" w:bidi="ru-RU"/>
        </w:rPr>
        <w:t>Принято решение об автоматическом продлении срока действия целого ряда разрешительных документов, а также водительских удостоверений и диагностических карт.</w:t>
      </w:r>
    </w:p>
    <w:p w:rsidR="00AF48DF" w:rsidRDefault="00AF48DF" w:rsidP="00AF48DF">
      <w:pPr>
        <w:pStyle w:val="90"/>
        <w:shd w:val="clear" w:color="auto" w:fill="auto"/>
        <w:tabs>
          <w:tab w:val="left" w:pos="4736"/>
          <w:tab w:val="left" w:pos="7969"/>
        </w:tabs>
        <w:spacing w:line="322" w:lineRule="exact"/>
        <w:ind w:firstLine="740"/>
        <w:jc w:val="both"/>
      </w:pPr>
    </w:p>
    <w:p w:rsidR="006D6EB5" w:rsidRPr="006D6EB5" w:rsidRDefault="006D6EB5" w:rsidP="006D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D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6D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09.04.2022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D6EB5">
        <w:rPr>
          <w:rFonts w:ascii="Times New Roman" w:eastAsia="Times New Roman" w:hAnsi="Times New Roman" w:cs="Times New Roman"/>
          <w:sz w:val="28"/>
          <w:szCs w:val="28"/>
          <w:lang w:eastAsia="ru-RU"/>
        </w:rPr>
        <w:t>626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D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Российской Федерации от 12 марта 2022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D6EB5">
        <w:rPr>
          <w:rFonts w:ascii="Times New Roman" w:eastAsia="Times New Roman" w:hAnsi="Times New Roman" w:cs="Times New Roman"/>
          <w:sz w:val="28"/>
          <w:szCs w:val="28"/>
          <w:lang w:eastAsia="ru-RU"/>
        </w:rPr>
        <w:t>353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ряд изменений.</w:t>
      </w:r>
    </w:p>
    <w:p w:rsidR="006D6EB5" w:rsidRDefault="006D6EB5" w:rsidP="006D6EB5">
      <w:pPr>
        <w:pStyle w:val="22"/>
        <w:shd w:val="clear" w:color="auto" w:fill="auto"/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Изменения коснулись, в частности:</w:t>
      </w:r>
    </w:p>
    <w:p w:rsidR="006D6EB5" w:rsidRDefault="006D6EB5" w:rsidP="006D6EB5">
      <w:pPr>
        <w:pStyle w:val="22"/>
        <w:numPr>
          <w:ilvl w:val="0"/>
          <w:numId w:val="5"/>
        </w:numPr>
        <w:shd w:val="clear" w:color="auto" w:fill="auto"/>
        <w:tabs>
          <w:tab w:val="left" w:pos="1083"/>
        </w:tabs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водительских удостоверений, действие которых истечет в 2022 и 2023 го</w:t>
      </w:r>
      <w:r w:rsidR="006C4CDA">
        <w:rPr>
          <w:color w:val="000000"/>
          <w:lang w:eastAsia="ru-RU" w:bidi="ru-RU"/>
        </w:rPr>
        <w:t>д</w:t>
      </w:r>
      <w:r>
        <w:rPr>
          <w:color w:val="000000"/>
          <w:lang w:eastAsia="ru-RU" w:bidi="ru-RU"/>
        </w:rPr>
        <w:t>ах. Они будут продлены автоматически на 3 года;</w:t>
      </w:r>
    </w:p>
    <w:p w:rsidR="006D6EB5" w:rsidRDefault="006D6EB5" w:rsidP="006D6EB5">
      <w:pPr>
        <w:pStyle w:val="22"/>
        <w:numPr>
          <w:ilvl w:val="0"/>
          <w:numId w:val="5"/>
        </w:numPr>
        <w:shd w:val="clear" w:color="auto" w:fill="auto"/>
        <w:tabs>
          <w:tab w:val="left" w:pos="1083"/>
        </w:tabs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диагностических карт для транспортных средств и прицепов к ним, которые зарегистрированы в регионах и местностях, отнесенных к районам Крайнего Севера и предназначены для перевозок опасных грузов. Срок действия таких документов продлевается на 12 месяцев;</w:t>
      </w:r>
    </w:p>
    <w:p w:rsidR="006D6EB5" w:rsidRDefault="006D6EB5" w:rsidP="006D6EB5">
      <w:pPr>
        <w:pStyle w:val="22"/>
        <w:numPr>
          <w:ilvl w:val="0"/>
          <w:numId w:val="5"/>
        </w:numPr>
        <w:shd w:val="clear" w:color="auto" w:fill="auto"/>
        <w:tabs>
          <w:tab w:val="left" w:pos="1238"/>
        </w:tabs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значительного числа санитарно-эпидемиологических заключений (помимо заключений, выданных, к примеру, к проектной документации, на осуществление деятельность по организации отдыха и оздоровления детей);</w:t>
      </w:r>
    </w:p>
    <w:p w:rsidR="006D6EB5" w:rsidRDefault="006D6EB5" w:rsidP="006D6EB5">
      <w:pPr>
        <w:pStyle w:val="22"/>
        <w:shd w:val="clear" w:color="auto" w:fill="auto"/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аккредитации частных кадровых агентств;</w:t>
      </w:r>
    </w:p>
    <w:p w:rsidR="006D6EB5" w:rsidRDefault="006D6EB5" w:rsidP="006D6EB5">
      <w:pPr>
        <w:pStyle w:val="22"/>
        <w:shd w:val="clear" w:color="auto" w:fill="auto"/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разрешения на работы со взрывчатыми промышленными материалами и др. Все они продлены на 12 месяцев, в случае если их сроки истекают до 31 декабря этого года;</w:t>
      </w:r>
    </w:p>
    <w:p w:rsidR="006D6EB5" w:rsidRDefault="006D6EB5" w:rsidP="006D6EB5">
      <w:pPr>
        <w:pStyle w:val="22"/>
        <w:numPr>
          <w:ilvl w:val="0"/>
          <w:numId w:val="5"/>
        </w:numPr>
        <w:shd w:val="clear" w:color="auto" w:fill="auto"/>
        <w:tabs>
          <w:tab w:val="left" w:pos="1083"/>
        </w:tabs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лицензий в сфере алкогольной продукции, сроки действия которых истекают с 01 января по 14 марта 2023 г. Они также продлены на 12 месяцев.</w:t>
      </w:r>
    </w:p>
    <w:p w:rsidR="006D6EB5" w:rsidRDefault="006D6EB5" w:rsidP="006D6EB5">
      <w:pPr>
        <w:pStyle w:val="22"/>
        <w:shd w:val="clear" w:color="auto" w:fill="auto"/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Отмечается, что продление срока действия перечисленных документов не требует внесения в них каких-либо изменений.</w:t>
      </w:r>
    </w:p>
    <w:p w:rsidR="006D6EB5" w:rsidRDefault="006D6EB5" w:rsidP="006D6EB5">
      <w:pPr>
        <w:pStyle w:val="22"/>
        <w:shd w:val="clear" w:color="auto" w:fill="auto"/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Кроме этого, регионам России предоставлено право продлевать сроки действия договоров на размещение нестационарных торговых объектов и объектов осуществления развозной торговли (автолавки) - до 7 лет, разрешений на право организации рынка или ярмарок - до 5 лет.</w:t>
      </w:r>
    </w:p>
    <w:p w:rsidR="006D6EB5" w:rsidRDefault="006D6EB5" w:rsidP="006D6EB5">
      <w:pPr>
        <w:pStyle w:val="22"/>
        <w:shd w:val="clear" w:color="auto" w:fill="auto"/>
        <w:spacing w:before="0" w:line="240" w:lineRule="auto"/>
        <w:ind w:firstLine="709"/>
        <w:jc w:val="both"/>
      </w:pPr>
      <w:r>
        <w:rPr>
          <w:color w:val="000000"/>
          <w:lang w:eastAsia="ru-RU" w:bidi="ru-RU"/>
        </w:rPr>
        <w:t>Тем же документом на весь 2022 год отменена обязательность переоформление санитарно-эпидемиологических заключений в случае произошедших изменений в наименовании, места нахождения юридического лица, изменения ФИО или места жительства ИП.</w:t>
      </w:r>
    </w:p>
    <w:p w:rsidR="00AF48DF" w:rsidRDefault="00AF48DF" w:rsidP="00AF48DF">
      <w:pPr>
        <w:pStyle w:val="22"/>
        <w:shd w:val="clear" w:color="auto" w:fill="auto"/>
        <w:spacing w:before="0" w:line="322" w:lineRule="exact"/>
        <w:jc w:val="both"/>
      </w:pPr>
    </w:p>
    <w:p w:rsidR="006D6EB5" w:rsidRDefault="006D6EB5" w:rsidP="00AF48DF">
      <w:pPr>
        <w:pStyle w:val="22"/>
        <w:shd w:val="clear" w:color="auto" w:fill="auto"/>
        <w:spacing w:before="0" w:line="322" w:lineRule="exact"/>
        <w:jc w:val="both"/>
      </w:pPr>
    </w:p>
    <w:p w:rsidR="006D6EB5" w:rsidRDefault="006D6EB5" w:rsidP="00AF48DF">
      <w:pPr>
        <w:pStyle w:val="22"/>
        <w:shd w:val="clear" w:color="auto" w:fill="auto"/>
        <w:spacing w:before="0" w:line="322" w:lineRule="exact"/>
        <w:jc w:val="both"/>
      </w:pPr>
    </w:p>
    <w:p w:rsidR="006D6EB5" w:rsidRPr="006D6EB5" w:rsidRDefault="006D6EB5" w:rsidP="006D6EB5">
      <w:pPr>
        <w:pStyle w:val="22"/>
        <w:tabs>
          <w:tab w:val="left" w:pos="1062"/>
        </w:tabs>
        <w:spacing w:before="0" w:line="240" w:lineRule="auto"/>
        <w:ind w:firstLine="1060"/>
        <w:jc w:val="center"/>
        <w:rPr>
          <w:b/>
        </w:rPr>
      </w:pPr>
      <w:r w:rsidRPr="006D6EB5">
        <w:rPr>
          <w:b/>
        </w:rPr>
        <w:t>Государство предоставит субсидии работодателям, взявшим на работу выпускников вузов, инвалидов, бывших заключенных и некоторых других работников.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1060"/>
        <w:jc w:val="both"/>
      </w:pPr>
      <w:r>
        <w:t>Правительством России в рамках деятельности по стимулированию трудовой занятости граждан, нуждающихся в государственной поддержке, подписано постановление, согласно которому в этом году работодатели смогут получить субсидию в связи с наймом работников определенных категорий.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1060"/>
        <w:jc w:val="both"/>
      </w:pPr>
      <w:r>
        <w:t xml:space="preserve">Такая субсидия будет предоставляться в случае трудоустройства </w:t>
      </w:r>
      <w:r>
        <w:lastRenderedPageBreak/>
        <w:t>выпускников вузов и колледжей, не имеющих до этого опыта работы, бывших военнослужащих, детей-сирот, инвалидов, лиц без среднего профессионального или высшего образования, родителей несовершеннолетних детей, а также лиц, освободившихся из МЛС или состоящих на учете в комиссиях по делам несовершеннолетних.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1060"/>
        <w:jc w:val="both"/>
      </w:pPr>
      <w:r>
        <w:t>Одним из условий предоставления субсидии является то, что возраст устроившегося к работодателю работника не должен превышать 30 лет. Помимо этого, данное лицо должно состоять на учете в органах службы занятости в связи с поиском работы.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1060"/>
        <w:jc w:val="both"/>
      </w:pPr>
      <w:r>
        <w:t>Чтобы получить господдержку работодатель должен попасть в реестр получателей субсидии, который ведет Фонд социального страхования России (далее - ФСС). Условия включения в такой реестр определены пунктом 5 Правил предоставления субсидий, утв. постановлением Правительства России от 13.03.2021 № 362.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1060"/>
        <w:jc w:val="both"/>
      </w:pPr>
      <w:r>
        <w:t>Размер субсидии будет равняться трем МРОТ, увеличенным на районный коэффициент, сумму страховых взносов и количество трудоустроенных. Первый платеж работодатель получит через месяц после трудоустройства, второй - через три месяца, третий - через полгода.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1060"/>
        <w:jc w:val="both"/>
      </w:pPr>
      <w:r>
        <w:t>Обращаться за субсидией работодатели смогут дистанционно, направив заявление через систему «Соцстрах», осуществив предварительно подбор специалистов под имеющиеся вакансии с помощью портала «Работа России».</w:t>
      </w:r>
    </w:p>
    <w:p w:rsidR="00AF48DF" w:rsidRDefault="006D6EB5" w:rsidP="006D6EB5">
      <w:pPr>
        <w:pStyle w:val="22"/>
        <w:shd w:val="clear" w:color="auto" w:fill="auto"/>
        <w:tabs>
          <w:tab w:val="left" w:pos="1062"/>
        </w:tabs>
        <w:spacing w:before="0" w:line="240" w:lineRule="auto"/>
        <w:ind w:firstLine="1060"/>
        <w:jc w:val="both"/>
      </w:pPr>
      <w:r>
        <w:t>Проверки обоснованности получения субсидии и соблюдение всех условий её выдачи будет осуществлять ФСС.</w:t>
      </w:r>
    </w:p>
    <w:p w:rsidR="006D6EB5" w:rsidRDefault="006D6EB5" w:rsidP="006D6EB5">
      <w:pPr>
        <w:pStyle w:val="22"/>
        <w:shd w:val="clear" w:color="auto" w:fill="auto"/>
        <w:tabs>
          <w:tab w:val="left" w:pos="1062"/>
        </w:tabs>
        <w:spacing w:before="0" w:line="240" w:lineRule="auto"/>
        <w:ind w:firstLine="1060"/>
        <w:jc w:val="both"/>
      </w:pPr>
    </w:p>
    <w:p w:rsidR="006D6EB5" w:rsidRDefault="006D6EB5" w:rsidP="006D6EB5">
      <w:pPr>
        <w:pStyle w:val="22"/>
        <w:shd w:val="clear" w:color="auto" w:fill="auto"/>
        <w:tabs>
          <w:tab w:val="left" w:pos="1062"/>
        </w:tabs>
        <w:spacing w:before="0" w:line="240" w:lineRule="auto"/>
        <w:ind w:firstLine="1060"/>
        <w:jc w:val="both"/>
      </w:pPr>
    </w:p>
    <w:p w:rsidR="006D6EB5" w:rsidRPr="006D6EB5" w:rsidRDefault="006D6EB5" w:rsidP="006D6EB5">
      <w:pPr>
        <w:pStyle w:val="22"/>
        <w:tabs>
          <w:tab w:val="left" w:pos="1062"/>
        </w:tabs>
        <w:spacing w:line="240" w:lineRule="auto"/>
        <w:ind w:firstLine="1060"/>
        <w:jc w:val="both"/>
        <w:rPr>
          <w:b/>
        </w:rPr>
      </w:pPr>
      <w:r w:rsidRPr="006D6EB5">
        <w:rPr>
          <w:b/>
        </w:rPr>
        <w:t>О запрете действий по дискредитации армии и других госструктур за пределами России.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709"/>
        <w:jc w:val="both"/>
      </w:pPr>
      <w:r>
        <w:t>После начала специальной военной операции участились случаи появления в различных мессенджерах ложной информации о деятельности Вооруженных Сил и других российских госорганов.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709"/>
        <w:jc w:val="both"/>
      </w:pPr>
      <w:r>
        <w:t xml:space="preserve">По данной причине Уголовный кодекс и КоАП РФ дополнены рядом статьей, установивших ответственность за имеющие публичный характер действия, связанные с распространением </w:t>
      </w:r>
      <w:proofErr w:type="spellStart"/>
      <w:r>
        <w:t>фейковых</w:t>
      </w:r>
      <w:proofErr w:type="spellEnd"/>
      <w:r>
        <w:t xml:space="preserve"> сведений о происходящих событиях, а также иных данных дискредитирующих деятельность армии России и других госструктур за пределами нашего государства.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709"/>
        <w:jc w:val="both"/>
      </w:pPr>
      <w:r>
        <w:t>В частности, статья 20.3.3 КоАП установила ответственность за сообщение другим лицам любыми способами (устно, через ресурсы сети Интернет, в печати, путем размещения наглядных материалов в публичном месте и др.) информации о деятельности российских военнослужащих и других представителей российских государственных структур за пределами нашей страны, которая подрывает доверие к ним или их репутацию.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709"/>
        <w:jc w:val="both"/>
      </w:pPr>
      <w:r>
        <w:t>Совершение данного правонарушения может повлечь наложение административного штрафа на граждан в размере до 50 тыс. рублей; на должностных лиц - до 200 тыс. рублей; на юридических лиц - до 500 тыс. рублей.</w:t>
      </w:r>
    </w:p>
    <w:p w:rsidR="006D6EB5" w:rsidRDefault="006D6EB5" w:rsidP="006D6EB5">
      <w:pPr>
        <w:pStyle w:val="22"/>
        <w:tabs>
          <w:tab w:val="left" w:pos="1062"/>
        </w:tabs>
        <w:spacing w:before="0" w:line="240" w:lineRule="auto"/>
        <w:ind w:firstLine="709"/>
        <w:jc w:val="both"/>
      </w:pPr>
      <w:r>
        <w:lastRenderedPageBreak/>
        <w:t>Если такие действия сопровождались призывами к проведению несанкционированных публичных мероприятий либо создали угрозу возникновения ряда тяжких последний, сумма административного штрафа для граждан может составить 100 тыс. рублей; для должностных лиц - до 300 тыс. рублей; для юридических лиц - до 1 млн рублей.</w:t>
      </w:r>
    </w:p>
    <w:p w:rsidR="006D6EB5" w:rsidRDefault="006D6EB5" w:rsidP="006D6EB5">
      <w:pPr>
        <w:pStyle w:val="22"/>
        <w:shd w:val="clear" w:color="auto" w:fill="auto"/>
        <w:tabs>
          <w:tab w:val="left" w:pos="1062"/>
        </w:tabs>
        <w:spacing w:before="0" w:line="240" w:lineRule="auto"/>
        <w:ind w:firstLine="709"/>
        <w:jc w:val="both"/>
        <w:rPr>
          <w:lang w:val="en-US"/>
        </w:rPr>
      </w:pPr>
      <w:r>
        <w:t>Совершение же описанных выше действий повторно либо наступление таких тяжких последствий как смерть человека и массовые нарушения общественного порядка влекут уголовную ответственность по статье 280.3 Уголовного кодекса РФ.</w:t>
      </w:r>
    </w:p>
    <w:p w:rsidR="00BC20CE" w:rsidRPr="00BC20CE" w:rsidRDefault="00BC20CE" w:rsidP="006D6EB5">
      <w:pPr>
        <w:pStyle w:val="22"/>
        <w:shd w:val="clear" w:color="auto" w:fill="auto"/>
        <w:tabs>
          <w:tab w:val="left" w:pos="1062"/>
        </w:tabs>
        <w:spacing w:before="0" w:line="240" w:lineRule="auto"/>
        <w:ind w:firstLine="709"/>
        <w:jc w:val="both"/>
        <w:rPr>
          <w:lang w:val="en-US"/>
        </w:rPr>
      </w:pPr>
      <w:bookmarkStart w:id="0" w:name="_GoBack"/>
      <w:bookmarkEnd w:id="0"/>
    </w:p>
    <w:p w:rsidR="00AF48DF" w:rsidRDefault="00AF48DF" w:rsidP="00AF48DF">
      <w:pPr>
        <w:pStyle w:val="22"/>
        <w:shd w:val="clear" w:color="auto" w:fill="auto"/>
        <w:tabs>
          <w:tab w:val="left" w:pos="1062"/>
        </w:tabs>
        <w:spacing w:before="0" w:line="322" w:lineRule="exact"/>
        <w:jc w:val="both"/>
      </w:pPr>
    </w:p>
    <w:p w:rsidR="00AF48DF" w:rsidRPr="00B93D4A" w:rsidRDefault="00AF48DF" w:rsidP="00AF48DF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Pr="00B93D4A">
        <w:rPr>
          <w:b w:val="0"/>
          <w:sz w:val="28"/>
          <w:szCs w:val="28"/>
        </w:rPr>
        <w:t>тарший помощник прокурора города Вологды</w:t>
      </w:r>
    </w:p>
    <w:p w:rsidR="00AF48DF" w:rsidRPr="00B93D4A" w:rsidRDefault="00AF48DF" w:rsidP="00AF48DF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</w:p>
    <w:p w:rsidR="00AF48DF" w:rsidRPr="00B93D4A" w:rsidRDefault="00AF48DF" w:rsidP="00AF48DF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  <w:r w:rsidRPr="00B93D4A">
        <w:rPr>
          <w:b w:val="0"/>
          <w:sz w:val="28"/>
          <w:szCs w:val="28"/>
        </w:rPr>
        <w:t>юрист 1 класса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</w:t>
      </w:r>
      <w:r w:rsidRPr="00B93D4A">
        <w:rPr>
          <w:b w:val="0"/>
          <w:sz w:val="28"/>
          <w:szCs w:val="28"/>
        </w:rPr>
        <w:t>О.А. Ражева</w:t>
      </w:r>
    </w:p>
    <w:p w:rsidR="00AF48DF" w:rsidRDefault="00AF48DF"/>
    <w:sectPr w:rsidR="00AF48DF" w:rsidSect="00AF48D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2589"/>
    <w:multiLevelType w:val="multilevel"/>
    <w:tmpl w:val="53AAF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B37C5E"/>
    <w:multiLevelType w:val="multilevel"/>
    <w:tmpl w:val="CCBE3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C1731F"/>
    <w:multiLevelType w:val="multilevel"/>
    <w:tmpl w:val="53AAF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D63D95"/>
    <w:multiLevelType w:val="multilevel"/>
    <w:tmpl w:val="7114AA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3B60C7"/>
    <w:multiLevelType w:val="multilevel"/>
    <w:tmpl w:val="20362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5B"/>
    <w:rsid w:val="0016347D"/>
    <w:rsid w:val="006C4CDA"/>
    <w:rsid w:val="006D6EB5"/>
    <w:rsid w:val="00817F5B"/>
    <w:rsid w:val="00821121"/>
    <w:rsid w:val="00AF48DF"/>
    <w:rsid w:val="00B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4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F48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F48D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F48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F48DF"/>
    <w:pPr>
      <w:widowControl w:val="0"/>
      <w:shd w:val="clear" w:color="auto" w:fill="FFFFFF"/>
      <w:spacing w:before="120" w:after="0" w:line="23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AF48DF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rsid w:val="00AF48DF"/>
    <w:rPr>
      <w:color w:val="0066CC"/>
      <w:u w:val="single"/>
    </w:rPr>
  </w:style>
  <w:style w:type="character" w:customStyle="1" w:styleId="91">
    <w:name w:val="Основной текст (9) + Не полужирный"/>
    <w:basedOn w:val="9"/>
    <w:rsid w:val="00AF48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F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8D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F4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4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F48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F48D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F48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F48DF"/>
    <w:pPr>
      <w:widowControl w:val="0"/>
      <w:shd w:val="clear" w:color="auto" w:fill="FFFFFF"/>
      <w:spacing w:before="120" w:after="0" w:line="23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AF48DF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rsid w:val="00AF48DF"/>
    <w:rPr>
      <w:color w:val="0066CC"/>
      <w:u w:val="single"/>
    </w:rPr>
  </w:style>
  <w:style w:type="character" w:customStyle="1" w:styleId="91">
    <w:name w:val="Основной текст (9) + Не полужирный"/>
    <w:basedOn w:val="9"/>
    <w:rsid w:val="00AF48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F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8D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F4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Ражева Оксана Александровна</dc:creator>
  <cp:lastModifiedBy>Е</cp:lastModifiedBy>
  <cp:revision>2</cp:revision>
  <cp:lastPrinted>2022-03-31T08:01:00Z</cp:lastPrinted>
  <dcterms:created xsi:type="dcterms:W3CDTF">2022-04-28T11:28:00Z</dcterms:created>
  <dcterms:modified xsi:type="dcterms:W3CDTF">2022-04-28T11:28:00Z</dcterms:modified>
</cp:coreProperties>
</file>